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7370.xml.htm"/>
      <w:bookmarkStart w:id="1" w:name="kswkform4_17822473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Mitchell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SMARTBIRD,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WASHINGTON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Smartbird,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BIRD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842,378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is represented by a restricted stock unit ("RSU"). Each RSU represents a contingent right to receive one share of the Issuer's Class A common stock upon settlement. 1/12 of the RSUs shall vest on the three-month anniversary of the Vesting Commencement Date, and 1/12 of the RSUs shall vest quarterly thereafter, in each case subject to the Reporting Person's Continuous Service (as defined in the 2021 Plan)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Mitchell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623" TargetMode="External"/><Relationship Id="rId5" Type="http://schemas.openxmlformats.org/officeDocument/2006/relationships/hyperlink" Target="http://www.sec.gov/cgi-bin/browse-edgar?action=getcompany&amp;CIK=00016539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3447</Characters>
  <CharactersWithSpaces>4024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