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Mora Elizabeth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SMARTBIRD,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1875 MISSION STREET, SUITE 130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Smartbird, Inc.</w:t>
              </w:r>
            </w:hyperlink>
            <w:r>
              <w:rPr/>
              <w:t xml:space="preserve"> [ </w:t>
            </w:r>
            <w:r>
              <w:rPr>
                <w:rFonts w:ascii="Times;serif" w:hAnsi="Times;serif"/>
                <w:color w:val="0000FF"/>
                <w:sz w:val="24"/>
                <w:shd w:fill="FFFFFF" w:val="clear"/>
              </w:rPr>
              <w:t>BIRD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74"/>
        <w:gridCol w:w="456"/>
        <w:gridCol w:w="671"/>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57,306</w:t>
            </w:r>
            <w:r>
              <w:rPr>
                <w:rFonts w:ascii="Times;serif" w:hAnsi="Times;serif"/>
                <w:color w:val="008000"/>
                <w:position w:val="7"/>
                <w:sz w:val="16"/>
                <w:sz w:val="20"/>
                <w:shd w:fill="FFFFFF" w:val="clear"/>
              </w:rPr>
              <w:t>(1)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3.49</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57,306</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is represented by a restricted stock unit ("RSU"). Each RSU represents a contingent right to receive one share of the Issuer's Class A common stock upon settlement. The RSUs shall vest in three equal annual installments on each anniversary of the Grant Date, subject to the Reporting Person's Continuous Service (as defined in the 2021 Equity Incentive Plan) through the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Mora, by Ann Mitchell,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48935" TargetMode="External"/><Relationship Id="rId5" Type="http://schemas.openxmlformats.org/officeDocument/2006/relationships/hyperlink" Target="http://www.sec.gov/cgi-bin/browse-edgar?action=getcompany&amp;CIK=000165390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634</Words>
  <Characters>3441</Characters>
  <CharactersWithSpaces>4008</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