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82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Vernachio Joseph</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ALLBIRDS,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530 WASHINGTON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Allbirds,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BIRD</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4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06/02/2026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45"/>
        <w:spacing w:after="0"/>
        <w:rPr>
          <w:sz w:val="20"/>
          <w:szCs w:val="20"/>
          <w:color w:val="auto"/>
        </w:rPr>
      </w:pPr>
      <w:r>
        <w:rPr>
          <w:rFonts w:ascii="Times New Roman" w:cs="Times New Roman" w:eastAsia="Times New Roman" w:hAnsi="Times New Roman"/>
          <w:sz w:val="17"/>
          <w:szCs w:val="17"/>
          <w:color w:val="0000FF"/>
        </w:rPr>
        <w:t>Chief Executive Officer</w:t>
      </w:r>
    </w:p>
    <w:p>
      <w:pPr>
        <w:spacing w:after="0" w:line="465"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80" w:type="dxa"/>
        <w:tblCellMar>
          <w:top w:w="0" w:type="dxa"/>
          <w:left w:w="0" w:type="dxa"/>
          <w:bottom w:w="0" w:type="dxa"/>
          <w:right w:w="0" w:type="dxa"/>
        </w:tblCellMar>
      </w:tblPr>
      <w:tr>
        <w:trPr>
          <w:trHeight w:val="47"/>
        </w:trPr>
        <w:tc>
          <w:tcPr>
            <w:tcW w:w="40" w:type="dxa"/>
            <w:vAlign w:val="bottom"/>
          </w:tcPr>
          <w:p>
            <w:pPr>
              <w:spacing w:after="0"/>
              <w:rPr>
                <w:sz w:val="4"/>
                <w:szCs w:val="4"/>
                <w:color w:val="auto"/>
              </w:rPr>
            </w:pPr>
          </w:p>
        </w:tc>
        <w:tc>
          <w:tcPr>
            <w:tcW w:w="3640" w:type="dxa"/>
            <w:vAlign w:val="bottom"/>
            <w:tcBorders>
              <w:bottom w:val="single" w:sz="8" w:color="9A9A9A"/>
            </w:tcBorders>
          </w:tcPr>
          <w:p>
            <w:pPr>
              <w:spacing w:after="0"/>
              <w:rPr>
                <w:sz w:val="4"/>
                <w:szCs w:val="4"/>
                <w:color w:val="auto"/>
              </w:rPr>
            </w:pPr>
          </w:p>
        </w:tc>
        <w:tc>
          <w:tcPr>
            <w:tcW w:w="80" w:type="dxa"/>
            <w:vAlign w:val="bottom"/>
          </w:tcPr>
          <w:p>
            <w:pPr>
              <w:spacing w:after="0"/>
              <w:rPr>
                <w:sz w:val="4"/>
                <w:szCs w:val="4"/>
                <w:color w:val="auto"/>
              </w:rPr>
            </w:pPr>
          </w:p>
        </w:tc>
        <w:tc>
          <w:tcPr>
            <w:tcW w:w="3680" w:type="dxa"/>
            <w:vAlign w:val="bottom"/>
            <w:tcBorders>
              <w:top w:val="single" w:sz="8" w:color="2C2C2C"/>
              <w:bottom w:val="single" w:sz="8" w:color="2C2C2C"/>
            </w:tcBorders>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440" w:type="dxa"/>
            <w:vAlign w:val="bottom"/>
            <w:tcBorders>
              <w:top w:val="single" w:sz="8" w:color="2C2C2C"/>
              <w:bottom w:val="single" w:sz="8" w:color="2C2C2C"/>
            </w:tcBorders>
            <w:vMerge w:val="restart"/>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640" w:type="dxa"/>
            <w:vAlign w:val="bottom"/>
            <w:shd w:val="clear" w:color="auto" w:fill="EEEE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80" w:type="dxa"/>
            <w:vAlign w:val="bottom"/>
            <w:vMerge w:val="continue"/>
          </w:tcPr>
          <w:p>
            <w:pPr>
              <w:spacing w:after="0" w:line="20" w:lineRule="exact"/>
              <w:rPr>
                <w:sz w:val="1"/>
                <w:szCs w:val="1"/>
                <w:color w:val="auto"/>
              </w:rPr>
            </w:pPr>
          </w:p>
        </w:tc>
        <w:tc>
          <w:tcPr>
            <w:tcW w:w="34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368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80" w:type="dxa"/>
            <w:vAlign w:val="bottom"/>
          </w:tcPr>
          <w:p>
            <w:pPr>
              <w:spacing w:after="0"/>
              <w:rPr>
                <w:sz w:val="11"/>
                <w:szCs w:val="11"/>
                <w:color w:val="auto"/>
              </w:rPr>
            </w:pPr>
          </w:p>
        </w:tc>
        <w:tc>
          <w:tcPr>
            <w:tcW w:w="3680" w:type="dxa"/>
            <w:vAlign w:val="bottom"/>
            <w:vMerge w:val="continue"/>
          </w:tcPr>
          <w:p>
            <w:pPr>
              <w:spacing w:after="0"/>
              <w:rPr>
                <w:sz w:val="11"/>
                <w:szCs w:val="11"/>
                <w:color w:val="auto"/>
              </w:rPr>
            </w:pPr>
          </w:p>
        </w:tc>
        <w:tc>
          <w:tcPr>
            <w:tcW w:w="3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368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3440" w:type="dxa"/>
            <w:vAlign w:val="bottom"/>
            <w:vMerge w:val="restart"/>
          </w:tcPr>
          <w:p>
            <w:pPr>
              <w:ind w:left="220"/>
              <w:spacing w:after="0"/>
              <w:rPr>
                <w:sz w:val="20"/>
                <w:szCs w:val="20"/>
                <w:color w:val="auto"/>
              </w:rPr>
            </w:pPr>
            <w:r>
              <w:rPr>
                <w:rFonts w:ascii="Arial" w:cs="Arial" w:eastAsia="Arial" w:hAnsi="Arial"/>
                <w:sz w:val="13"/>
                <w:szCs w:val="13"/>
                <w:color w:val="auto"/>
              </w:rPr>
              <w:t>Line)</w:t>
            </w:r>
          </w:p>
        </w:tc>
        <w:tc>
          <w:tcPr>
            <w:tcW w:w="0" w:type="dxa"/>
            <w:vAlign w:val="bottom"/>
          </w:tcPr>
          <w:p>
            <w:pPr>
              <w:spacing w:after="0"/>
              <w:rPr>
                <w:sz w:val="1"/>
                <w:szCs w:val="1"/>
                <w:color w:val="auto"/>
              </w:rPr>
            </w:pPr>
          </w:p>
        </w:tc>
      </w:tr>
      <w:tr>
        <w:trPr>
          <w:trHeight w:val="30"/>
        </w:trPr>
        <w:tc>
          <w:tcPr>
            <w:tcW w:w="40" w:type="dxa"/>
            <w:vAlign w:val="bottom"/>
          </w:tcPr>
          <w:p>
            <w:pPr>
              <w:spacing w:after="0"/>
              <w:rPr>
                <w:sz w:val="2"/>
                <w:szCs w:val="2"/>
                <w:color w:val="auto"/>
              </w:rPr>
            </w:pPr>
          </w:p>
        </w:tc>
        <w:tc>
          <w:tcPr>
            <w:tcW w:w="36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80" w:type="dxa"/>
            <w:vAlign w:val="bottom"/>
          </w:tcPr>
          <w:p>
            <w:pPr>
              <w:spacing w:after="0"/>
              <w:rPr>
                <w:sz w:val="2"/>
                <w:szCs w:val="2"/>
                <w:color w:val="auto"/>
              </w:rPr>
            </w:pPr>
          </w:p>
        </w:tc>
        <w:tc>
          <w:tcPr>
            <w:tcW w:w="3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 w:lineRule="exact"/>
        <w:rPr>
          <w:sz w:val="24"/>
          <w:szCs w:val="24"/>
          <w:color w:val="auto"/>
        </w:rPr>
      </w:pPr>
    </w:p>
    <w:tbl>
      <w:tblPr>
        <w:tblLayout w:type="fixed"/>
        <w:tblInd w:w="120" w:type="dxa"/>
        <w:tblCellMar>
          <w:top w:w="0" w:type="dxa"/>
          <w:left w:w="0" w:type="dxa"/>
          <w:bottom w:w="0" w:type="dxa"/>
          <w:right w:w="0" w:type="dxa"/>
        </w:tblCellMar>
      </w:tblPr>
      <w:tr>
        <w:trPr>
          <w:trHeight w:val="193"/>
        </w:trPr>
        <w:tc>
          <w:tcPr>
            <w:tcW w:w="110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SAN</w:t>
            </w:r>
          </w:p>
        </w:tc>
        <w:tc>
          <w:tcPr>
            <w:tcW w:w="94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94111</w:t>
            </w:r>
          </w:p>
        </w:tc>
        <w:tc>
          <w:tcPr>
            <w:tcW w:w="6820" w:type="dxa"/>
            <w:vAlign w:val="bottom"/>
            <w:vMerge w:val="restart"/>
          </w:tcPr>
          <w:p>
            <w:pPr>
              <w:ind w:left="45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95"/>
        </w:trPr>
        <w:tc>
          <w:tcPr>
            <w:tcW w:w="11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940" w:type="dxa"/>
            <w:vAlign w:val="bottom"/>
            <w:vMerge w:val="continue"/>
          </w:tcPr>
          <w:p>
            <w:pPr>
              <w:spacing w:after="0"/>
              <w:rPr>
                <w:sz w:val="8"/>
                <w:szCs w:val="8"/>
                <w:color w:val="auto"/>
              </w:rPr>
            </w:pPr>
          </w:p>
        </w:tc>
        <w:tc>
          <w:tcPr>
            <w:tcW w:w="1600" w:type="dxa"/>
            <w:vAlign w:val="bottom"/>
            <w:vMerge w:val="continue"/>
          </w:tcPr>
          <w:p>
            <w:pPr>
              <w:spacing w:after="0"/>
              <w:rPr>
                <w:sz w:val="8"/>
                <w:szCs w:val="8"/>
                <w:color w:val="auto"/>
              </w:rPr>
            </w:pPr>
          </w:p>
        </w:tc>
        <w:tc>
          <w:tcPr>
            <w:tcW w:w="68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7"/>
        </w:trPr>
        <w:tc>
          <w:tcPr>
            <w:tcW w:w="1100" w:type="dxa"/>
            <w:vAlign w:val="bottom"/>
            <w:vMerge w:val="continue"/>
          </w:tcPr>
          <w:p>
            <w:pPr>
              <w:spacing w:after="0"/>
              <w:rPr>
                <w:sz w:val="12"/>
                <w:szCs w:val="12"/>
                <w:color w:val="auto"/>
              </w:rPr>
            </w:pPr>
          </w:p>
        </w:tc>
        <w:tc>
          <w:tcPr>
            <w:tcW w:w="94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6820" w:type="dxa"/>
            <w:vAlign w:val="bottom"/>
          </w:tcPr>
          <w:p>
            <w:pPr>
              <w:ind w:left="4500"/>
              <w:spacing w:after="0" w:line="147"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39"/>
        </w:trPr>
        <w:tc>
          <w:tcPr>
            <w:tcW w:w="1100" w:type="dxa"/>
            <w:vAlign w:val="bottom"/>
            <w:tcBorders>
              <w:bottom w:val="single" w:sz="8" w:color="9A9A9A"/>
            </w:tcBorders>
          </w:tcPr>
          <w:p>
            <w:pPr>
              <w:spacing w:after="0"/>
              <w:rPr>
                <w:sz w:val="12"/>
                <w:szCs w:val="12"/>
                <w:color w:val="auto"/>
              </w:rPr>
            </w:pPr>
          </w:p>
        </w:tc>
        <w:tc>
          <w:tcPr>
            <w:tcW w:w="94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c>
          <w:tcPr>
            <w:tcW w:w="6820" w:type="dxa"/>
            <w:vAlign w:val="bottom"/>
          </w:tcPr>
          <w:p>
            <w:pPr>
              <w:ind w:left="4500"/>
              <w:spacing w:after="0" w:line="113" w:lineRule="exact"/>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940" w:type="dxa"/>
            <w:vAlign w:val="bottom"/>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68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70"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00" w:type="dxa"/>
            <w:vAlign w:val="bottom"/>
            <w:gridSpan w:val="2"/>
          </w:tcPr>
          <w:p>
            <w:pPr>
              <w:ind w:left="4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2"/>
                <w:szCs w:val="12"/>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11"/>
                <w:szCs w:val="11"/>
                <w:color w:val="auto"/>
              </w:rPr>
            </w:pPr>
          </w:p>
        </w:tc>
        <w:tc>
          <w:tcPr>
            <w:tcW w:w="11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00" w:type="dxa"/>
            <w:vAlign w:val="bottom"/>
            <w:gridSpan w:val="2"/>
          </w:tcPr>
          <w:p>
            <w:pPr>
              <w:ind w:left="42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00" w:type="dxa"/>
            <w:vAlign w:val="bottom"/>
            <w:tcBorders>
              <w:bottom w:val="single" w:sz="8" w:color="2C2C2C"/>
            </w:tcBorders>
            <w:gridSpan w:val="2"/>
          </w:tcPr>
          <w:p>
            <w:pPr>
              <w:ind w:left="520"/>
              <w:spacing w:after="0"/>
              <w:rPr>
                <w:sz w:val="20"/>
                <w:szCs w:val="20"/>
                <w:color w:val="auto"/>
              </w:rPr>
            </w:pPr>
            <w:r>
              <w:rPr>
                <w:rFonts w:ascii="Times New Roman" w:cs="Times New Roman" w:eastAsia="Times New Roman" w:hAnsi="Times New Roman"/>
                <w:sz w:val="17"/>
                <w:szCs w:val="17"/>
                <w:color w:val="0000FF"/>
              </w:rPr>
              <w:t>06/02/2026</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3,359</w:t>
            </w:r>
          </w:p>
        </w:tc>
        <w:tc>
          <w:tcPr>
            <w:tcW w:w="4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3"/>
          </w:tcPr>
          <w:p>
            <w:pPr>
              <w:ind w:left="1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4.4678</w:t>
            </w:r>
            <w:r>
              <w:rPr>
                <w:rFonts w:ascii="Times New Roman" w:cs="Times New Roman" w:eastAsia="Times New Roman" w:hAnsi="Times New Roman"/>
                <w:sz w:val="22"/>
                <w:szCs w:val="22"/>
                <w:color w:val="008000"/>
                <w:vertAlign w:val="superscript"/>
              </w:rPr>
              <w:t>(2)</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82,210</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0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on this Form 4 represent shares sold by the Reporting Person to cover tax withholding obligations in connection with the vesting and settlement of restricted stock units. The sales were to satisfy tax withholding obligations to be funded by a "sell to cover" transaction and do not represent discretionary transactions by the Reporting Person.</w:t>
      </w:r>
    </w:p>
    <w:p>
      <w:pPr>
        <w:spacing w:after="0" w:line="7" w:lineRule="exact"/>
        <w:rPr>
          <w:rFonts w:ascii="Times New Roman" w:cs="Times New Roman" w:eastAsia="Times New Roman" w:hAnsi="Times New Roman"/>
          <w:sz w:val="13"/>
          <w:szCs w:val="13"/>
          <w:color w:val="008000"/>
        </w:rPr>
      </w:pPr>
    </w:p>
    <w:p>
      <w:pPr>
        <w:ind w:left="40" w:right="2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$4.41to $4.52, inclusive. Upon request by the Commission staff, the Issuer, or a security holder of the Issuer, the Reporting Person will provide full information regarding the number of shares sold at each separate price within the range set forth in this Form 4.</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Christos Yatrakis,</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06/03/2026</w:t>
            </w:r>
          </w:p>
        </w:tc>
        <w:tc>
          <w:tcPr>
            <w:tcW w:w="0" w:type="dxa"/>
            <w:vAlign w:val="bottom"/>
          </w:tcPr>
          <w:p>
            <w:pPr>
              <w:spacing w:after="0"/>
              <w:rPr>
                <w:sz w:val="1"/>
                <w:szCs w:val="1"/>
                <w:color w:val="auto"/>
              </w:rPr>
            </w:pPr>
          </w:p>
        </w:tc>
      </w:tr>
      <w:tr>
        <w:trPr>
          <w:trHeight w:val="87"/>
        </w:trPr>
        <w:tc>
          <w:tcPr>
            <w:tcW w:w="1180" w:type="dxa"/>
            <w:vAlign w:val="bottom"/>
            <w:tcBorders>
              <w:top w:val="single" w:sz="8" w:color="auto"/>
            </w:tcBorders>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260" w:type="dxa"/>
            <w:vAlign w:val="bottom"/>
            <w:tcBorders>
              <w:top w:val="single" w:sz="8" w:color="auto"/>
            </w:tcBorders>
            <w:vMerge w:val="restart"/>
          </w:tcPr>
          <w:p>
            <w:pPr>
              <w:spacing w:after="0"/>
              <w:rPr>
                <w:sz w:val="7"/>
                <w:szCs w:val="7"/>
                <w:color w:val="auto"/>
              </w:rPr>
            </w:pPr>
          </w:p>
        </w:tc>
        <w:tc>
          <w:tcPr>
            <w:tcW w:w="64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top w:val="single" w:sz="8" w:color="auto"/>
              <w:bottom w:val="single" w:sz="8" w:color="auto"/>
            </w:tcBorders>
            <w:vMerge w:val="continue"/>
          </w:tcPr>
          <w:p>
            <w:pPr>
              <w:spacing w:after="0"/>
              <w:rPr>
                <w:sz w:val="7"/>
                <w:szCs w:val="7"/>
                <w:color w:val="auto"/>
              </w:rPr>
            </w:pPr>
          </w:p>
        </w:tc>
        <w:tc>
          <w:tcPr>
            <w:tcW w:w="260" w:type="dxa"/>
            <w:vAlign w:val="bottom"/>
            <w:tcBorders>
              <w:top w:val="single" w:sz="8" w:color="auto"/>
            </w:tcBorders>
            <w:vMerge w:val="continue"/>
          </w:tcPr>
          <w:p>
            <w:pPr>
              <w:spacing w:after="0"/>
              <w:rPr>
                <w:sz w:val="7"/>
                <w:szCs w:val="7"/>
                <w:color w:val="auto"/>
              </w:rPr>
            </w:pPr>
          </w:p>
        </w:tc>
        <w:tc>
          <w:tcPr>
            <w:tcW w:w="6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83597" TargetMode="External"/><Relationship Id="rId14" Type="http://schemas.openxmlformats.org/officeDocument/2006/relationships/hyperlink" Target="http://www.sec.gov/cgi-bin/browse-edgar?action=getcompany&amp;CIK=000165390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2026-06-03T16:08:16Z</dcterms:created>
  <dcterms:modified xsi:type="dcterms:W3CDTF">2026-06-03T16:08:16Z</dcterms:modified>
</cp:coreProperties>
</file>